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ROUBIN GARY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INSPIREMD,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6303 WATERFORD DISTRICT DRIVE, SUITE 215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InspireMD, Inc.</w:t>
              </w:r>
            </w:hyperlink>
            <w:r>
              <w:rPr/>
              <w:t xml:space="preserve"> [ </w:t>
            </w:r>
            <w:r>
              <w:rPr>
                <w:rFonts w:ascii="Times;serif" w:hAnsi="Times;serif"/>
                <w:color w:val="0000FF"/>
                <w:sz w:val="24"/>
                <w:shd w:fill="FFFFFF" w:val="clear"/>
              </w:rPr>
              <w:t>NSPR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4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J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1.3827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15,313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J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0.7674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15,313</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K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1.3827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30,624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K 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0.7674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30,624</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See Exhibit 99.1; 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See Exhibit 99.1; Note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See Exhibit 99.1; 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See Exhibit 99.1; Note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See Exhibit 99.1; Note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See Exhibit 99.1; Note 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Lawless, Attorney-in-Fact for Gary S. Roubin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Explanation of Responses: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 September 18, 2026, the Reporting Person and InspireMD, Inc. (the “Company”) entered into an amendment (the “Series J Warrant Amendment”) to the Reporting Person’s Series J Common Stock Purchase Warrant (the “Original Series J Warrant”). The Series J Warrant Amendment modified the exercise price and termination date applicable to 15,313 shares underlying the Original Series J Warrant, representing approximately 50% of the 30,625 shares underlying the Original Series J Warrant. Except as modified by the Series J Warrant Amendment, the terms of the Original Series J Warrant remain in full force and effect. The exercise price and termination date applicable to the remaining 15,312 shares underlying the Original Series J Warrant were not modified. The Series J Warrant Amendment did not result in the issuance of an additional warrant or an increase in the number of shares underlying the Original Series J Warrant. The form, terms and conditions of the Series J Warrant Amendment were approved by the Board of Directors of the Company on September 17, 2026, and, as a result, the Series J Warrant Amendment is exempt from Section 16(b) of the Securities Exchange Act of 1934, as amended.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Original Series J Warrants terminates at 5:00 p.m. Eastern Time on the earlier of (i) May 15, 2028 and (ii) 20 trading days following the Company’s announcement of receipt of FDA approval for the SwitchGuard transcarotid system and CGuard Prime 80 cm.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Series J Warrant Amendment modified the termination date applicable to 15,313 shares underlying the Original Series J Warrant to 5:00 p.m. Eastern Time on the earlier of (i) May 15, 2028 and (ii) 20 trading days following the Company’s announcement of receipt of FDA approval for the CGuard Prime 80 cm.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On September 18, 2026, the Reporting Person and the Company entered into an amendment (the “Series K Warrant Amendment”) to the Reporting Person’s Series K Common Stock Purchase Warrant (the “Original Series K Warrant”). The Series K Warrant Amendment modified the exercise price and termination date applicable to all shares underlying the Original Series K Warrant. Except as modified by the Series K Warrant Amendment, the terms of the Original Series K Warrant remain in full force and effect. The Series K Warrant Amendment did not result in the issuance of an additional warrant or an increase in the number of shares underlying the Original Series K Warrant. The form, terms and conditions of the Series K Warrant Amendment were approved by the Board of Directors of the Company on September 17, 2026, and, as a result, the Series K Warrant Amendment is exempt from Section 16(b) of the Securities Exchange Act of 1934, as amended.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Prior to the Series K Warrant Amendment, the Original Series K Warrant had a termination date at 5:00 p.m. Eastern Time on the earlier of (i) May 15, 2028 and (ii) 20 trading days following the end of the fourth fiscal quarter after the fiscal quarter in which the first commercial sales of the CGuard Carotid Stent System in the United States begin.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Series K Warrant Amendment modified the termination date applicable to all shares underlying the Original Series K Warrant to 5:00 p.m. Eastern Time on the earlier of (i) May 15, 2028 and (ii) 20 Trading Days following the Company’s announcement of receipt of FDA approval for the CGuard Prime 80 cm.</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62533" TargetMode="External"/><Relationship Id="rId5" Type="http://schemas.openxmlformats.org/officeDocument/2006/relationships/hyperlink" Target="http://www.sec.gov/cgi-bin/browse-edgar?action=getcompany&amp;CIK=00014336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1236</Words>
  <Characters>6389</Characters>
  <CharactersWithSpaces>7523</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