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21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21,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InspireMD,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21"/>
            <w:bookmarkEnd w:id="6"/>
            <w:r>
              <w:rPr>
                <w:rFonts w:ascii="Times New Roman;Times;Serif" w:hAnsi="Times New Roman;Times;Serif"/>
                <w:b/>
                <w:i w:val="false"/>
                <w:caps w:val="false"/>
                <w:smallCaps w:val="false"/>
                <w:sz w:val="20"/>
              </w:rPr>
              <w:t>001-35731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26-2123838</w:t>
            </w:r>
          </w:p>
        </w:tc>
      </w:tr>
      <w:tr>
        <w:trPr/>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3470"/>
        <w:gridCol w:w="60"/>
        <w:gridCol w:w="920"/>
      </w:tblGrid>
      <w:tr>
        <w:trPr/>
        <w:tc>
          <w:tcPr>
            <w:tcW w:w="347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6303 Waterford District Drive, </w:t>
            </w:r>
            <w:bookmarkStart w:id="9" w:name="xdx_90B_edei--EntityAddressAddressLine2_"/>
            <w:bookmarkEnd w:id="9"/>
            <w:r>
              <w:rPr>
                <w:rFonts w:ascii="Times New Roman;Times;Serif" w:hAnsi="Times New Roman;Times;Serif"/>
                <w:b/>
                <w:i w:val="false"/>
                <w:caps w:val="false"/>
                <w:smallCaps w:val="false"/>
                <w:sz w:val="20"/>
              </w:rPr>
              <w:t>Suite 215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Miami, </w:t>
            </w:r>
            <w:bookmarkStart w:id="11" w:name="xdx_903_edei--EntityAddressStateOrProvin"/>
            <w:bookmarkEnd w:id="11"/>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8_edei--EntityAddressPostalZipCode"/>
            <w:bookmarkEnd w:id="12"/>
            <w:r>
              <w:rPr>
                <w:rFonts w:ascii="Times New Roman;Times;Serif" w:hAnsi="Times New Roman;Times;Serif"/>
                <w:b/>
                <w:i w:val="false"/>
                <w:caps w:val="false"/>
                <w:smallCaps w:val="false"/>
                <w:sz w:val="20"/>
              </w:rPr>
              <w:t>33126</w:t>
            </w:r>
          </w:p>
        </w:tc>
      </w:tr>
      <w:tr>
        <w:trPr/>
        <w:tc>
          <w:tcPr>
            <w:tcW w:w="34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13" w:name="xdx_902_edei--CityAreaCode_c20260921__20"/>
      <w:bookmarkEnd w:id="13"/>
      <w:r>
        <w:rPr>
          <w:rFonts w:ascii="Times New Roman;Times;Serif" w:hAnsi="Times New Roman;Times;Serif"/>
          <w:b/>
          <w:i w:val="false"/>
          <w:caps w:val="false"/>
          <w:smallCaps w:val="false"/>
          <w:sz w:val="20"/>
        </w:rPr>
        <w:t xml:space="preserve">(888) </w:t>
      </w:r>
      <w:bookmarkStart w:id="14" w:name="xdx_904_edei--LocalPhoneNumber_c20260921"/>
      <w:bookmarkEnd w:id="14"/>
      <w:r>
        <w:rPr>
          <w:rFonts w:ascii="Times New Roman;Times;Serif" w:hAnsi="Times New Roman;Times;Serif"/>
          <w:b/>
          <w:i w:val="false"/>
          <w:caps w:val="false"/>
          <w:smallCaps w:val="false"/>
          <w:sz w:val="20"/>
        </w:rPr>
        <w:t>776-6804</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921"/>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921__2"/>
            <w:bookmarkEnd w:id="20"/>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3_edei--SecurityExchangeName_c2026"/>
            <w:bookmarkEnd w:id="21"/>
            <w:r>
              <w:rPr>
                <w:rFonts w:ascii="Times New Roman;Times;Serif" w:hAnsi="Times New Roman;Times;Serif"/>
                <w:b w:val="false"/>
                <w:i w:val="false"/>
                <w:caps w:val="false"/>
                <w:smallCaps w:val="false"/>
                <w:sz w:val="20"/>
              </w:rPr>
              <w:t>Nasdaq Capital Market LLC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InspireMD, Inc. (the “Company”) entered into amendments (the “Warrant Amendments”) with certain of the holders of the Company’s existing warrants to purchase common stock, par value $0.0001 per share (the “Common Stock”), consisting of (i) Series J warrants to purchase up to 9,543,952 shares of Common Stock (the “Series J Warrants”) and (ii) Series K warrants to purchase up to 9,543,947 shares of Common Stock (the “Series K Warrants” and, collectively with the Series J Warrants, the “Existing Warrants”). Certain holders of the Existing Warrants that entered into Warrant Amendments are also members of the Company’s board of directors.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Amendments, the Company agreed to amend the Series J Warrants with respect to 50% of the shares underlying such amending holders’ Series J Warrants and all of the shares underlying such amending holders’ Series K Warrants to modify (i) the exercise price to $0.7674 (less $0.0001 for holders of Existing Warrants that elect to receive pre-funded warrants upon the exercise of such Existing Warrants) and (ii) the termination date to 5:00 p.m. Eastern time on the earlier of (a) May 15, 2028 and (b) 20 trading days following the Company’s announcement of receipt of FDA approval for the CGuard Prime 80 cm. The exercise price and termination date with respect to the other 50% of the shares underlying such amending holders’ Series J Warrants remained unchanged.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and conditions of the Existing Warrants remain unchanged and in full force and effect. All terms and conditions of the Series J Warrants and Series K Warrants held by existing holders that elected not to enter into the Warrant Amendments remain unchanged and in full force and effect.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to buy nor shall there be any sale of the shares or warrants in any state or jurisdiction in which such offer, solicitation or sale would be unlawful prior to registration or qualification under the securities laws of any such state or jurisdiction.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Warrant Amendments are not complete, and are qualified in their entireties by reference to the full text of such documents, copies of which are filed as exhibits to this Current Report on Form 8-K and are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Item 1.01 of this Current Report on Form 8-K regarding the unregistered securities described herein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also issued a press release announcing entry into the Warrant Amendments. A copy of this press release is attached hereto as Exhibit 99.1.</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that is furnished pursuant to this Item 7.01, including Exhibit 99.1,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 Concerning 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statements which constitute forward looking statements within the meaning of the Private Securities Litigation Reform Act of 1995 and other securities laws. These forward-looking statements are based upon the Company’s present intent, beliefs or expectations, but forward-looking statements are not guaranteed to occur and may not occur for various reasons, including some reasons which are beyond the Company’s control. For this reason, among others, you should not place undue reliance upon the Company’s forward-looking statements. Except as required by law, the Company undertakes no obligation to revise or update any forward-looking statements in order to reflect any event or circumstance that may arise after the date of this Current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4-1.htm">
              <w:r>
                <w:rPr>
                  <w:rStyle w:val="InternetLink"/>
                  <w:rFonts w:ascii="Times New Roman;Times;Serif" w:hAnsi="Times New Roman;Times;Serif"/>
                  <w:b w:val="false"/>
                  <w:i w:val="false"/>
                  <w:caps w:val="false"/>
                  <w:smallCaps w:val="false"/>
                  <w:sz w:val="20"/>
                </w:rPr>
                <w:t>Form of Series J Common Stock Purchase Warrant Amendment.</w:t>
              </w:r>
            </w:hyperlink>
            <w:r>
              <w:rPr>
                <w:rFonts w:ascii="Times New Roman;Times;Serif" w:hAnsi="Times New Roman;Times;Serif"/>
                <w:b w:val="false"/>
                <w:i w:val="false"/>
                <w:caps w:val="false"/>
                <w:smallCaps w:val="false"/>
                <w:sz w:val="20"/>
              </w:rPr>
              <w:t xml:space="preserve">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4-2.htm">
              <w:r>
                <w:rPr>
                  <w:rStyle w:val="InternetLink"/>
                  <w:rFonts w:ascii="Times New Roman;Times;Serif" w:hAnsi="Times New Roman;Times;Serif"/>
                  <w:b w:val="false"/>
                  <w:i w:val="false"/>
                  <w:caps w:val="false"/>
                  <w:smallCaps w:val="false"/>
                  <w:sz w:val="20"/>
                </w:rPr>
                <w:t>Form of Series K Common Stock Purchase Warrant Amendment.</w:t>
              </w:r>
            </w:hyperlink>
            <w:r>
              <w:rPr>
                <w:rFonts w:ascii="Times New Roman;Times;Serif" w:hAnsi="Times New Roman;Times;Serif"/>
                <w:b w:val="false"/>
                <w:i w:val="false"/>
                <w:caps w:val="false"/>
                <w:smallCaps w:val="false"/>
                <w:sz w:val="20"/>
              </w:rPr>
              <w:t xml:space="preserve">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21, 2026.</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2135"/>
        <w:gridCol w:w="545"/>
        <w:gridCol w:w="189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rPr>
      </w:pPr>
      <w:bookmarkStart w:id="23" w:name="ex4-1.htm"/>
      <w:bookmarkStart w:id="24" w:name="ksex41"/>
      <w:bookmarkEnd w:id="23"/>
      <w:bookmarkEnd w:id="24"/>
      <w:r>
        <w:rPr>
          <w:caps/>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SERIES J COMMON STOCK PURCHASE WARRANT AMENDMENT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INSPIREMD, INC.</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J COMMON STOCK PURCHASE WARRANT AMENDMENT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September 21, 2026, by and between InspireMD,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holder identified on the signature page hereto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Capitalized terms used and not otherwise defined herein shall have the meanings set forth in the Original Warrant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is the holder of the Series J Common Stock Purchase Warrant, issued May 15, 2023, to purchase up to a number of shares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as set forth on the signature page hereto (such warrant, the “</w:t>
      </w:r>
      <w:r>
        <w:rPr>
          <w:rFonts w:ascii="Times New Roman;Times;Serif" w:hAnsi="Times New Roman;Times;Serif"/>
          <w:b w:val="false"/>
          <w:i w:val="false"/>
          <w:caps w:val="false"/>
          <w:smallCaps w:val="false"/>
          <w:sz w:val="20"/>
          <w:u w:val="single"/>
        </w:rPr>
        <w:t>Original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5(l) of the Original Warrant, the Original Warrant may be modified or amended or the provisions thereof waived with the written consent of the Company and the Holder;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Holder desire to amend the Original Warrant to modify the exercise price and termination date with respect to a number of Warrant Shares set forth on the signature page hereto (the “</w:t>
      </w:r>
      <w:r>
        <w:rPr>
          <w:rFonts w:ascii="Times New Roman;Times;Serif" w:hAnsi="Times New Roman;Times;Serif"/>
          <w:b w:val="false"/>
          <w:i w:val="false"/>
          <w:caps w:val="false"/>
          <w:smallCaps w:val="false"/>
          <w:sz w:val="20"/>
          <w:u w:val="single"/>
        </w:rPr>
        <w:t>Amended Warrant Shares</w:t>
      </w:r>
      <w:r>
        <w:rPr>
          <w:rFonts w:ascii="Times New Roman;Times;Serif" w:hAnsi="Times New Roman;Times;Serif"/>
          <w:b w:val="false"/>
          <w:i w:val="false"/>
          <w:caps w:val="false"/>
          <w:smallCaps w:val="false"/>
          <w:sz w:val="20"/>
        </w:rPr>
        <w:t>”), with the remaining Warrant Shares, the number of which is set forth on the signature page hereto (the “</w:t>
      </w:r>
      <w:r>
        <w:rPr>
          <w:rFonts w:ascii="Times New Roman;Times;Serif" w:hAnsi="Times New Roman;Times;Serif"/>
          <w:b w:val="false"/>
          <w:i w:val="false"/>
          <w:caps w:val="false"/>
          <w:smallCaps w:val="false"/>
          <w:sz w:val="20"/>
          <w:u w:val="single"/>
        </w:rPr>
        <w:t>Unmodified Warrant Shares</w:t>
      </w:r>
      <w:r>
        <w:rPr>
          <w:rFonts w:ascii="Times New Roman;Times;Serif" w:hAnsi="Times New Roman;Times;Serif"/>
          <w:b w:val="false"/>
          <w:i w:val="false"/>
          <w:caps w:val="false"/>
          <w:smallCaps w:val="false"/>
          <w:sz w:val="20"/>
        </w:rPr>
        <w:t>”), unaltered and subject to the original terms and conditions of the Original Warrant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contained herein and other good and valuable consideration, the receipt and sufficiency of which are hereby acknowledged, and intending to be legally bound hereby, the Company and the Holder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Amendment to “Pre-Funded Warrant Price” for the Amended Warrant Shares</w:t>
      </w:r>
      <w:r>
        <w:rPr>
          <w:rFonts w:ascii="Times New Roman;Times;Serif" w:hAnsi="Times New Roman;Times;Serif"/>
          <w:b w:val="false"/>
          <w:i w:val="false"/>
          <w:caps w:val="false"/>
          <w:smallCaps w:val="false"/>
          <w:sz w:val="20"/>
        </w:rPr>
        <w:t>. Solely with respect to the Amended Warrant Shares, the definition of “</w:t>
      </w:r>
      <w:r>
        <w:rPr>
          <w:rFonts w:ascii="Times New Roman;Times;Serif" w:hAnsi="Times New Roman;Times;Serif"/>
          <w:b w:val="false"/>
          <w:i w:val="false"/>
          <w:caps w:val="false"/>
          <w:smallCaps w:val="false"/>
          <w:sz w:val="20"/>
          <w:u w:val="single"/>
        </w:rPr>
        <w:t>Pre-Funded Warrant Price</w:t>
      </w:r>
      <w:r>
        <w:rPr>
          <w:rFonts w:ascii="Times New Roman;Times;Serif" w:hAnsi="Times New Roman;Times;Serif"/>
          <w:b w:val="false"/>
          <w:i w:val="false"/>
          <w:caps w:val="false"/>
          <w:smallCaps w:val="false"/>
          <w:sz w:val="20"/>
        </w:rPr>
        <w:t>” in Section 2(a) of the Original Warrant shall be replaced with “$0.7673”.</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Amendment to “Exercise Price” for the Amended Warrant Shares</w:t>
      </w:r>
      <w:r>
        <w:rPr>
          <w:rFonts w:ascii="Times New Roman;Times;Serif" w:hAnsi="Times New Roman;Times;Serif"/>
          <w:b w:val="false"/>
          <w:i w:val="false"/>
          <w:caps w:val="false"/>
          <w:smallCaps w:val="false"/>
          <w:sz w:val="20"/>
        </w:rPr>
        <w:t>. Solely with respect to the Amended Warrant Shares, the definition of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in Section 2(b) of the Original Warrant shall be replaced with “$0.7674”.</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Amendment to “Termination Date” for the Amended Warrant Shares</w:t>
      </w:r>
      <w:r>
        <w:rPr>
          <w:rFonts w:ascii="Times New Roman;Times;Serif" w:hAnsi="Times New Roman;Times;Serif"/>
          <w:b w:val="false"/>
          <w:i w:val="false"/>
          <w:caps w:val="false"/>
          <w:smallCaps w:val="false"/>
          <w:sz w:val="20"/>
        </w:rPr>
        <w:t>. Solely with respect to the Amended Warrant Shares, the definition of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shall be replaced with “the earlier of (i) May 15, 2028 and (ii) 20 Trading Days following the Company’s announcement of receipt of FDA approval for the CGuard Prime 80 cm”.</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No Further Amendment</w:t>
      </w:r>
      <w:r>
        <w:rPr>
          <w:rFonts w:ascii="Times New Roman;Times;Serif" w:hAnsi="Times New Roman;Times;Serif"/>
          <w:b w:val="false"/>
          <w:i w:val="false"/>
          <w:caps w:val="false"/>
          <w:smallCaps w:val="false"/>
          <w:sz w:val="20"/>
        </w:rPr>
        <w:t>. Except as amended by this Amendment, the terms of the Original Warrant shall remain in full force and effect. For the avoidance of doubt, the terms of the Original Warrant with respect to the Unmodified Warrant Shares are unaltered from the Original Warrant and shall remain in full force and effect.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Further Agreements</w:t>
      </w:r>
      <w:r>
        <w:rPr>
          <w:rFonts w:ascii="Times New Roman;Times;Serif" w:hAnsi="Times New Roman;Times;Serif"/>
          <w:b w:val="false"/>
          <w:i w:val="false"/>
          <w:caps w:val="false"/>
          <w:smallCaps w:val="false"/>
          <w:sz w:val="20"/>
        </w:rPr>
        <w:t>. The Company agrees that to the extent the Company offers to further amend the Exercise Price, Pre-Funded Warrant Price, Termination Date or the number or proportion of warrant shares so amended of the Series J Common Stock Purchase Warrants held by any other holder thereof (or any other terms thereof more favorable to such holder than the terms of this Amendment, whether by amendment, modification, waiver, exchange, or replacement thereof), the Company shall promptly notify the Holder in writing of such terms and shall offer the Holder the opportunity to further amend the Original Warrant (including the Unmodified Warrant Shares) on the same terms offered to such other holder thereof, such offer to remain open for not less than ten (10) Business Days.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Amendment shall be determined in accordance with Section 5(e) of the Original Warrant.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Holder is an “accredited investor” as defined in Regulation D promulgated under the Securities Act of 1933, as amended.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each of which will be deemed an original and all of which together will constitute one and the same instrument. Signatures delivered by facsimile, electronic mail (including as a PDF file) or other transmission method shall be deemed to be original signatures, shall be valid and binding, and, upon delivery, shall constitute due execution of this Amendment.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Amendment to be executed by a duly authorized person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HOLDER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Series J Warrant Amendment]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Amendment to be executed by a duly authorized person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75"/>
        <w:gridCol w:w="560"/>
        <w:gridCol w:w="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J Warrants Shares: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Warrant Shares: 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Unmodified Warrant Shares: ________________</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bookmarkStart w:id="25" w:name="ex4-2.htm"/>
      <w:bookmarkStart w:id="26" w:name="ksex42"/>
      <w:bookmarkEnd w:id="25"/>
      <w:bookmarkEnd w:id="26"/>
      <w:r>
        <w:rPr>
          <w:caps/>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Series K Common Stock Purchase Warrant AMENDMENT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INSPIREMD, INC.</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K COMMON STOCK PURCHASE WARRANT AMENDMENT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September 21, 2026, by and between InspireMD,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holder identified on the signature page hereto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Capitalized terms used and not otherwise defined herein shall have the meanings set forth in the Original Warrant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is the holder of the Series K Common Stock Purchase Warrant, issued May 15, 2023, to purchase up to a number of shares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as set forth on the signature page hereto (such warrant, the “</w:t>
      </w:r>
      <w:r>
        <w:rPr>
          <w:rFonts w:ascii="Times New Roman;Times;Serif" w:hAnsi="Times New Roman;Times;Serif"/>
          <w:b w:val="false"/>
          <w:i w:val="false"/>
          <w:caps w:val="false"/>
          <w:smallCaps w:val="false"/>
          <w:sz w:val="20"/>
          <w:u w:val="single"/>
        </w:rPr>
        <w:t>Original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5(l) of the Original Warrant, the Original Warrant may be modified or amended or the provisions thereof waived with the written consent of the Company and the Holder;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Holder desire to amend the Original Warrant to modify the exercise price and termination date as set forth in this Amendment (as so amended, the “</w:t>
      </w:r>
      <w:r>
        <w:rPr>
          <w:rFonts w:ascii="Times New Roman;Times;Serif" w:hAnsi="Times New Roman;Times;Serif"/>
          <w:b w:val="false"/>
          <w:i w:val="false"/>
          <w:caps w:val="false"/>
          <w:smallCaps w:val="false"/>
          <w:sz w:val="20"/>
          <w:u w:val="single"/>
        </w:rPr>
        <w:t>Amended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contained herein and other good and valuable consideration, the receipt and sufficiency of which are hereby acknowledged, and intending to be legally bound hereby, the Company and the Holder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Amendment to “Pre-Funded Warrant Price”</w:t>
      </w:r>
      <w:r>
        <w:rPr>
          <w:rFonts w:ascii="Times New Roman;Times;Serif" w:hAnsi="Times New Roman;Times;Serif"/>
          <w:b w:val="false"/>
          <w:i w:val="false"/>
          <w:caps w:val="false"/>
          <w:smallCaps w:val="false"/>
          <w:sz w:val="20"/>
        </w:rPr>
        <w:t>. The definition of “</w:t>
      </w:r>
      <w:r>
        <w:rPr>
          <w:rFonts w:ascii="Times New Roman;Times;Serif" w:hAnsi="Times New Roman;Times;Serif"/>
          <w:b w:val="false"/>
          <w:i w:val="false"/>
          <w:caps w:val="false"/>
          <w:smallCaps w:val="false"/>
          <w:sz w:val="20"/>
          <w:u w:val="single"/>
        </w:rPr>
        <w:t>Pre-Funded Warrant Price</w:t>
      </w:r>
      <w:r>
        <w:rPr>
          <w:rFonts w:ascii="Times New Roman;Times;Serif" w:hAnsi="Times New Roman;Times;Serif"/>
          <w:b w:val="false"/>
          <w:i w:val="false"/>
          <w:caps w:val="false"/>
          <w:smallCaps w:val="false"/>
          <w:sz w:val="20"/>
        </w:rPr>
        <w:t>” in Section 2(a) of the Original Warrant shall be replaced with “$0.7673”.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Amendment to “Exercise Price”</w:t>
      </w:r>
      <w:r>
        <w:rPr>
          <w:rFonts w:ascii="Times New Roman;Times;Serif" w:hAnsi="Times New Roman;Times;Serif"/>
          <w:b w:val="false"/>
          <w:i w:val="false"/>
          <w:caps w:val="false"/>
          <w:smallCaps w:val="false"/>
          <w:sz w:val="20"/>
        </w:rPr>
        <w:t>. The definition of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in Section 2(b) of the Original Warrant shall be replaced with “$0.7674.”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Amendment to “Termination Date”</w:t>
      </w:r>
      <w:r>
        <w:rPr>
          <w:rFonts w:ascii="Times New Roman;Times;Serif" w:hAnsi="Times New Roman;Times;Serif"/>
          <w:b w:val="false"/>
          <w:i w:val="false"/>
          <w:caps w:val="false"/>
          <w:smallCaps w:val="false"/>
          <w:sz w:val="20"/>
        </w:rPr>
        <w:t>. The definition of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shall be replaced with “the earlier of (i) May 15, 2028 and (ii) 20 Trading Days following the Company’s announcement of receipt of FDA approval for the CGuard Prime 80 cm”.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No Further Amendment</w:t>
      </w:r>
      <w:r>
        <w:rPr>
          <w:rFonts w:ascii="Times New Roman;Times;Serif" w:hAnsi="Times New Roman;Times;Serif"/>
          <w:b w:val="false"/>
          <w:i w:val="false"/>
          <w:caps w:val="false"/>
          <w:smallCaps w:val="false"/>
          <w:sz w:val="20"/>
        </w:rPr>
        <w:t>. Except as amended by this Amendment, the terms of the Original Warrant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Further Agreements</w:t>
      </w:r>
      <w:r>
        <w:rPr>
          <w:rFonts w:ascii="Times New Roman;Times;Serif" w:hAnsi="Times New Roman;Times;Serif"/>
          <w:b w:val="false"/>
          <w:i w:val="false"/>
          <w:caps w:val="false"/>
          <w:smallCaps w:val="false"/>
          <w:sz w:val="20"/>
        </w:rPr>
        <w:t>. The Company agrees that to the extent the Company offers to further amend the Exercise Price, Pre-Funded Warrant Price or Termination Date of the Series K Common Stock Purchase Warrants held by any other holder thereof (or any other terms thereof more favorable to such holder than the terms of this Amendment, whether by amendment, modification, waiver, exchange, or replacement thereof), the Company shall promptly notify the Holder in writing of such terms and shall offer the Holder the opportunity to further amend the Original Warrant as amended hereby on the same terms offered to such other holder thereof, such offer to remain open for not less than ten (10)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Amendment shall be determined in accordance with Section 5(e) of the Original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Holder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each of which will be deemed an original and all of which together will constitute one and the same instrument. Signatures delivered by facsimile, electronic mail (including as a PDF file) or other transmission method shall be deemed to be original signatures, shall be valid and binding, and, upon delivery, shall constitute due execution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Amendment to be executed by a duly authorized person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545"/>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Lawless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HOLDER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Series K Warrant Amendment]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Amendment to be executed by a duly authorized person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75"/>
        <w:gridCol w:w="560"/>
        <w:gridCol w:w="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K Warrants Shares: __________________</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19275"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247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Announces Amendments to Certain Series J and Series K Warrants, Providing Potential Gross Proceeds of Up to $11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Amendments align trigger event of existing warrants with anticipated FDA approval of CGuard Prime 80 cm, which the Company continues to anticipate in Q4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 amended warrants, if exercised in full, together with existing cash balances, expected to provide additional resources to fund launch of CGuard Prime 80 cm following FDA approval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No additional warrants issued in connection with the amendments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Miami, FL — September 21, 2026 – InspireMD, Inc.</w:t>
      </w:r>
      <w:r>
        <w:rPr>
          <w:rFonts w:ascii="Times New Roman;Times;Serif" w:hAnsi="Times New Roman;Times;Serif"/>
          <w:b w:val="false"/>
          <w:i w:val="false"/>
          <w:caps w:val="false"/>
          <w:smallCaps w:val="false"/>
          <w:sz w:val="20"/>
        </w:rPr>
        <w:t xml:space="preserve"> (Nasdaq: NSPR) (“InspireMD” or the “Company”), developer of the CGuard® Prime carotid stent system for the prevention of stroke, today announced that it has entered into amendments with certain of the existing holders of its outstanding Series J and Series K warrants originally issued as part of the Company’s May 2023 private placement financing. The amendments are intended to align the potential exercise of these warrants with the anticipated FDA approval of CGuard Prime 80 cm for transcarotid artery revascularization (“TCAR”) procedures, which the Company continues to anticipate to take place during the fourth quarter of 2026, potentially providing additional capital to support the Company’s commercial plans and ongoing pipeline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apply to approximately 4.8 million shares underlying the Series J warrants and 9.5 million shares underlying the Series K warrants held by participating holders. Pursuant to the amendments, the Company agreed to amend the Series J Warrants with respect to 50% of the shares underlying the participating holders’ Series J Warrants and all of the shares underlying the participating holders’ Series K Warrants to modify (i) the exercise price to $0.7674 per share, representing the Nasdaq Official Closing Price of the Company’s common stock on September 18, 2026, and (ii) the termination date to 5:00 p.m. Eastern time on the earlier of (a) May 15, 2028 and (b) 20 trading days following the Company’s announcement of receipt of FDA approval for the CGuard Prime 80 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termination date with respect to the other 50% of the shares underlying the participating holders’ Series J Warrants remained unchanged, including the original exercise price of $1.3827 per share and the termination trigger events which include the Company’s announcement of FDA approval of the SwitchGuard transcarotid system, which is currently in a Phase III clinical study. All terms and conditions of the Series J Warrants and Series K Warrants held by existing holders that did not elect to enter into the amendments remain unchanged. The amendments do not include the issuance of any additional warrants or any additional shares underlying the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amendments align a meaningful portion of our outstanding warrants with a significant near-term regulatory milestone with important commercial implications: the anticipated FDA approval of CGuard Prime 80 cm for TCAR expected later this year,” said Marvin Slosman, Chief Executive Officer of InspireMD. “The expected proceeds, combined with our existing cash resources, will enable us to launch the CGuard Prime 80 into the TCAR market and support other strategic priorities. We appreciate the continued confidence and financial support of many of our major equity holders, as we work to expand the CGuard Prime platform across both the carotid artery stenting (“CAS”) and TCAR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CGuard Prime 80 cm is designed for use in TCAR procedures, expanding the CGuard Prime platform beyond CAS to both major carotid stenting techniques. The Company estimates that over 35,000 TCAR procedures are performed annually in the United States, representing a doubling of the U.S. addressable market for CGuard Prime. In the CGUARDIANS II pivotal study, CGuard Prime 80 cm demonstrated 100% acute device success and zero major adverse events at 30 days in the first 36 patients evaluated.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any securities, nor shall there be any sale of any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warrant amendments will be included in a Current Report on Form 8-K to be filed by the Company with the Securities and Exchange Commission (“SEC”).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19275"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19275" cy="247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InspireMD,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seeks to utilize its proprietary MicroNet ™ mesh technology to make its products the industry standard for carotid stenting by providing outstanding acute results and durable, stroke-free long-term outcomes. InspireMD’s common stock is quoted on Nasdaq under the ticker symbol NSPR. We routinely post information that may be important to investors on the Company’s website. For more information, please visit www.inspiremd.com.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Forward-looking statements include, but are not limited to, statements regarding InspireMD or its management team’s expectations, hopes, beliefs, intentions or strategies regarding future events, future financial performance, strategies, expectations, competitive environment and regulation. Such statements may be preceded by the words “intends,” “may,” “will,” “plans,” “expects,” “anticipates,” “projects,” “predicts,” “estimates,” “aims,” “believes,” “hopes,” “potential”, “scheduled” or similar words. In particular, forward-looking statements in this press release include the Company’s expectations regarding potential FDA approval for CGuard Prime 80 cm; ; anticipated gross proceeds from the potential exercise of the Series J Warrants and Series K Warrants and expectations regarding the cash runway of the Company; the Company’s ability to compete effectively in the carotid stenting market and increase adoption of its products; expectations regarding market penetration, commercialization, revenue growth and future operating performance; the anticipated benefits of recent organizational and cost-saving initiatives, including expected annualized savings and improved operational efficiency; and the Company’s strategic priorities, growth plans and future business prospects. Forward-looking statements are not guarantees of future performance, are based on certain assumptions and are subject to various known and unknown risks and uncertainties, many of which are beyond the Company’s control, and cannot be predicted or quantified and consequently, actual results may differ materially from those expressed or implied by such forward-looking statements. Such risks and uncertainties include, without limitation, risks and uncertainties associated with the voluntary U.S. recall of the CGuard Prime 135 cm delivery system, including current and future costs associated with the recall, including refunds or inventory write-off costs and other remediation costs, loss of sales and customers due to the recall or otherwise, our ability to effectively implement enhancements to CGuard Prime 135 cm delivery system, potential actions by regulators or other governmental entities associated with the recall, potential claims and lawsuits by customers and patients, including class action product liability lawsuits, other operational impacts and consequences of the recall, such as business disruption and distraction of management and other key employees; the Company’s history of recurring losses and negative cash flows from operating activities, significant future commitments and the uncertainty regarding the adequacy of its liquidity to pursue its complete business objectives, and substantial doubt regarding its ability to continue as a going concern; the Company’s need to raise additional capital to meet its business requirements in the future and such capital raising may be costly or difficult to obtain and could dilute out stockholders’ ownership interests; the clinical development, commercialization and market acceptance of the Company’s products; whether the clinical trial results for the Company’s products will be predictive of real-world results; an inability to secure and maintain regulatory approvals for the sale of the Company’s products; negative clinical trial results or lengthy product delays in key markets; the Company’s ability to maintain compliance with the Nasdaq listing standards; the Company’s ability to generate significant revenues from its products; estimates of the Company’s expenses, future revenues, capital requirements and its needs for and ability to access sufficient additional financing, including any unexpected costs or delays in the ongoing commercial launch of its products; the Company’s dependence on a single manufacturing facility and its ability to comply with stringent manufacturing quality standards and to increase production as necessary; the risk that the data collected from the Company’s current and planned clinical trials may not be sufficient to demonstrate that its technology is an attractive alternative to other procedures and products; intense competition in the Company’s industry, with competitors having substantially greater financial, technological, research and development, regulatory and clinical, manufacturing, marketing and sales, distribution and personnel resources than it does; entry of new competitors and products and potential technological obsolescence of the Company’s products; inability to carry out research, development and commercialization plans; loss of a key customer or supplier; technical problems with the Company’s research and products and potential product liability claims; product malfunctions; price increases for supplies and components; whether access to the Company’s products is achieved in a commercially viable manner and whether its products receive adequate reimbursement by governmental and other third-party payers; the Company’s efforts to successfully obtain and maintain intellectual property protection covering its products, which may not be successful; adverse federal, state and local government regulation, in the United States, Europe or Israel and other foreign jurisdictions; the fact that the Company conducts business in multiple foreign jurisdictions, exposing it to foreign currency exchange rate fluctuations, logistical and communications challenges, burdens and costs of compliance with foreign laws and political and economic instability in each jurisdiction; security, political and economic instability in the Middle East that could harm the Company’s business, including due to the current security situation in Israel; current or future unfavorable economic and market conditions and adverse developments with respect to financial institutions and associated liquidity risk; and changes in tariffs, trade barriers, price and exchange controls and other regulatory requirements and the impact of such policies on the Company, its customers and suppliers, and the global economic environment.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 site at http://www.sec.gov. The Company assumes no obligation to publicly update or revise its forward-looking statements as a result of new information, future events or otherwise.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Warren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jwarren@lifesciadvisors.com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investor-relations@inspiremd.com</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4262</Words>
  <Characters>23906</Characters>
  <CharactersWithSpaces>28238</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